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74F" w14:textId="77777777" w:rsidR="0025046E" w:rsidRPr="00D53195" w:rsidRDefault="0025046E" w:rsidP="0025046E">
      <w:pPr>
        <w:spacing w:after="0" w:line="240" w:lineRule="auto"/>
        <w:rPr>
          <w:rFonts w:ascii="Times New Roman" w:eastAsia="Times New Roman" w:hAnsi="Times New Roman" w:cs="Times New Roman"/>
          <w:b/>
          <w:sz w:val="24"/>
          <w:szCs w:val="24"/>
          <w:lang w:eastAsia="ru-RU"/>
        </w:rPr>
      </w:pPr>
      <w:r>
        <w:rPr>
          <w:rFonts w:ascii="Calibri" w:eastAsia="Times New Roman" w:hAnsi="Calibri" w:cs="Calibri"/>
          <w:b/>
          <w:color w:val="000000"/>
          <w:sz w:val="24"/>
          <w:szCs w:val="24"/>
          <w:shd w:val="clear" w:color="auto" w:fill="FFFFFF"/>
          <w:lang w:eastAsia="ru-RU"/>
        </w:rPr>
        <w:t>Основные положения У</w:t>
      </w:r>
      <w:r w:rsidRPr="00D53195">
        <w:rPr>
          <w:rFonts w:ascii="Calibri" w:eastAsia="Times New Roman" w:hAnsi="Calibri" w:cs="Calibri"/>
          <w:b/>
          <w:color w:val="000000"/>
          <w:sz w:val="24"/>
          <w:szCs w:val="24"/>
          <w:shd w:val="clear" w:color="auto" w:fill="FFFFFF"/>
          <w:lang w:eastAsia="ru-RU"/>
        </w:rPr>
        <w:t xml:space="preserve">четной политики </w:t>
      </w:r>
      <w:r>
        <w:rPr>
          <w:rFonts w:ascii="Calibri" w:eastAsia="Times New Roman" w:hAnsi="Calibri" w:cs="Calibri"/>
          <w:b/>
          <w:color w:val="000000"/>
          <w:sz w:val="24"/>
          <w:szCs w:val="24"/>
          <w:shd w:val="clear" w:color="auto" w:fill="FFFFFF"/>
          <w:lang w:eastAsia="ru-RU"/>
        </w:rPr>
        <w:t>ФГАОУ ВО «</w:t>
      </w:r>
      <w:proofErr w:type="spellStart"/>
      <w:r>
        <w:rPr>
          <w:rFonts w:ascii="Calibri" w:eastAsia="Times New Roman" w:hAnsi="Calibri" w:cs="Calibri"/>
          <w:b/>
          <w:color w:val="000000"/>
          <w:sz w:val="24"/>
          <w:szCs w:val="24"/>
          <w:shd w:val="clear" w:color="auto" w:fill="FFFFFF"/>
          <w:lang w:eastAsia="ru-RU"/>
        </w:rPr>
        <w:t>СПбПУ</w:t>
      </w:r>
      <w:proofErr w:type="spellEnd"/>
      <w:r>
        <w:rPr>
          <w:rFonts w:ascii="Calibri" w:eastAsia="Times New Roman" w:hAnsi="Calibri" w:cs="Calibri"/>
          <w:b/>
          <w:color w:val="000000"/>
          <w:sz w:val="24"/>
          <w:szCs w:val="24"/>
          <w:shd w:val="clear" w:color="auto" w:fill="FFFFFF"/>
          <w:lang w:eastAsia="ru-RU"/>
        </w:rPr>
        <w:t>»</w:t>
      </w:r>
    </w:p>
    <w:p w14:paraId="2720956F" w14:textId="77777777" w:rsidR="009E0327" w:rsidRDefault="009E0327"/>
    <w:tbl>
      <w:tblPr>
        <w:tblStyle w:val="a4"/>
        <w:tblW w:w="0" w:type="auto"/>
        <w:tblLook w:val="04A0" w:firstRow="1" w:lastRow="0" w:firstColumn="1" w:lastColumn="0" w:noHBand="0" w:noVBand="1"/>
      </w:tblPr>
      <w:tblGrid>
        <w:gridCol w:w="4399"/>
        <w:gridCol w:w="4946"/>
      </w:tblGrid>
      <w:tr w:rsidR="00D04215" w:rsidRPr="00BC6DDC" w14:paraId="735C1C7E" w14:textId="77777777" w:rsidTr="003402E8">
        <w:tc>
          <w:tcPr>
            <w:tcW w:w="4399" w:type="dxa"/>
            <w:vAlign w:val="center"/>
          </w:tcPr>
          <w:p w14:paraId="281184BD" w14:textId="77777777" w:rsidR="00D04215" w:rsidRPr="00BC6DDC" w:rsidRDefault="00D04215" w:rsidP="003402E8">
            <w:pPr>
              <w:rPr>
                <w:rFonts w:cstheme="minorHAnsi"/>
              </w:rPr>
            </w:pPr>
            <w:r w:rsidRPr="00AD2060">
              <w:rPr>
                <w:rFonts w:eastAsia="Times New Roman" w:cstheme="minorHAnsi"/>
                <w:color w:val="000000"/>
                <w:lang w:eastAsia="ru-RU"/>
              </w:rPr>
              <w:t>Порядок формирования рабочего плана счетов</w:t>
            </w:r>
          </w:p>
        </w:tc>
        <w:tc>
          <w:tcPr>
            <w:tcW w:w="4946" w:type="dxa"/>
            <w:vAlign w:val="center"/>
          </w:tcPr>
          <w:p w14:paraId="431E1017" w14:textId="40C92547" w:rsidR="00D04215" w:rsidRPr="00AD2060" w:rsidRDefault="001D7FFE" w:rsidP="003402E8">
            <w:pPr>
              <w:rPr>
                <w:rFonts w:eastAsia="Times New Roman" w:cstheme="minorHAnsi"/>
                <w:color w:val="000000"/>
                <w:lang w:eastAsia="ru-RU"/>
              </w:rPr>
            </w:pPr>
            <w:hyperlink r:id="rId6" w:history="1">
              <w:r w:rsidR="00653F2C" w:rsidRPr="001D7FFE">
                <w:rPr>
                  <w:rStyle w:val="a3"/>
                  <w:rFonts w:eastAsia="Times New Roman" w:cstheme="minorHAnsi"/>
                  <w:lang w:eastAsia="ru-RU"/>
                </w:rPr>
                <w:t>Приложение №1 Уче</w:t>
              </w:r>
              <w:r w:rsidR="00653F2C" w:rsidRPr="001D7FFE">
                <w:rPr>
                  <w:rStyle w:val="a3"/>
                  <w:rFonts w:eastAsia="Times New Roman" w:cstheme="minorHAnsi"/>
                  <w:lang w:eastAsia="ru-RU"/>
                </w:rPr>
                <w:t>т</w:t>
              </w:r>
              <w:r w:rsidR="00653F2C" w:rsidRPr="001D7FFE">
                <w:rPr>
                  <w:rStyle w:val="a3"/>
                  <w:rFonts w:eastAsia="Times New Roman" w:cstheme="minorHAnsi"/>
                  <w:lang w:eastAsia="ru-RU"/>
                </w:rPr>
                <w:t>ной политики</w:t>
              </w:r>
            </w:hyperlink>
          </w:p>
        </w:tc>
      </w:tr>
      <w:tr w:rsidR="00D04215" w:rsidRPr="00BC6DDC" w14:paraId="242FA2C7" w14:textId="77777777" w:rsidTr="003402E8">
        <w:tc>
          <w:tcPr>
            <w:tcW w:w="4399" w:type="dxa"/>
            <w:vAlign w:val="center"/>
          </w:tcPr>
          <w:p w14:paraId="2FBDFB52" w14:textId="4B9079C2" w:rsidR="00D04215" w:rsidRPr="00BC6DDC" w:rsidRDefault="00D04215" w:rsidP="003402E8">
            <w:pPr>
              <w:rPr>
                <w:rFonts w:cstheme="minorHAnsi"/>
              </w:rPr>
            </w:pPr>
            <w:r w:rsidRPr="00AD2060">
              <w:rPr>
                <w:rFonts w:eastAsia="Times New Roman" w:cstheme="minorHAnsi"/>
                <w:color w:val="000000"/>
                <w:lang w:eastAsia="ru-RU"/>
              </w:rPr>
              <w:t>Правила документооборота, порядок и сроки передачи первичных (сводных) учетных документов</w:t>
            </w:r>
            <w:r w:rsidR="00823ED2">
              <w:rPr>
                <w:rFonts w:eastAsia="Times New Roman" w:cstheme="minorHAnsi"/>
                <w:color w:val="000000"/>
                <w:lang w:eastAsia="ru-RU"/>
              </w:rPr>
              <w:t>, периодичность формирования регистров бухгалтерского учета</w:t>
            </w:r>
          </w:p>
        </w:tc>
        <w:tc>
          <w:tcPr>
            <w:tcW w:w="4946" w:type="dxa"/>
            <w:vAlign w:val="center"/>
          </w:tcPr>
          <w:p w14:paraId="60A276A7" w14:textId="62117613" w:rsidR="00653F2C" w:rsidRPr="00BC6DDC" w:rsidRDefault="001D7FFE" w:rsidP="00653F2C">
            <w:pPr>
              <w:rPr>
                <w:rFonts w:cstheme="minorHAnsi"/>
              </w:rPr>
            </w:pPr>
            <w:hyperlink r:id="rId7" w:history="1">
              <w:r w:rsidR="00653F2C" w:rsidRPr="001D7FFE">
                <w:rPr>
                  <w:rStyle w:val="a3"/>
                  <w:rFonts w:eastAsia="Times New Roman" w:cstheme="minorHAnsi"/>
                  <w:lang w:eastAsia="ru-RU"/>
                </w:rPr>
                <w:t>Приложение №</w:t>
              </w:r>
              <w:r w:rsidR="00823ED2" w:rsidRPr="001D7FFE">
                <w:rPr>
                  <w:rStyle w:val="a3"/>
                  <w:rFonts w:eastAsia="Times New Roman" w:cstheme="minorHAnsi"/>
                  <w:lang w:eastAsia="ru-RU"/>
                </w:rPr>
                <w:t>3</w:t>
              </w:r>
              <w:r w:rsidR="00653F2C" w:rsidRPr="001D7FFE">
                <w:rPr>
                  <w:rStyle w:val="a3"/>
                  <w:rFonts w:eastAsia="Times New Roman" w:cstheme="minorHAnsi"/>
                  <w:lang w:eastAsia="ru-RU"/>
                </w:rPr>
                <w:t xml:space="preserve"> Учетной политики</w:t>
              </w:r>
            </w:hyperlink>
          </w:p>
          <w:p w14:paraId="2F6DD921" w14:textId="77777777" w:rsidR="00D04215" w:rsidRPr="00BC6DDC" w:rsidRDefault="00D04215" w:rsidP="003402E8">
            <w:pPr>
              <w:rPr>
                <w:rFonts w:cstheme="minorHAnsi"/>
              </w:rPr>
            </w:pPr>
          </w:p>
        </w:tc>
      </w:tr>
      <w:tr w:rsidR="00D04215" w:rsidRPr="00BC6DDC" w14:paraId="153D2504" w14:textId="77777777" w:rsidTr="003402E8">
        <w:tc>
          <w:tcPr>
            <w:tcW w:w="4399" w:type="dxa"/>
            <w:vAlign w:val="center"/>
          </w:tcPr>
          <w:p w14:paraId="52847353" w14:textId="77777777" w:rsidR="00D04215" w:rsidRPr="00AD2060" w:rsidRDefault="00D04215" w:rsidP="003402E8">
            <w:pPr>
              <w:rPr>
                <w:rFonts w:eastAsia="Times New Roman" w:cstheme="minorHAnsi"/>
                <w:color w:val="000000"/>
                <w:lang w:eastAsia="ru-RU"/>
              </w:rPr>
            </w:pPr>
            <w:r w:rsidRPr="00AD2060">
              <w:rPr>
                <w:rFonts w:eastAsia="Times New Roman" w:cstheme="minorHAnsi"/>
                <w:color w:val="000000"/>
                <w:lang w:eastAsia="ru-RU"/>
              </w:rPr>
              <w:t>Правила осуществления построчного перевода на русский язык первичных (сводных) учетных документов, составленных на иных языках</w:t>
            </w:r>
          </w:p>
        </w:tc>
        <w:tc>
          <w:tcPr>
            <w:tcW w:w="4946" w:type="dxa"/>
            <w:vAlign w:val="center"/>
          </w:tcPr>
          <w:p w14:paraId="3E49187C" w14:textId="27256783" w:rsidR="00D04215" w:rsidRPr="00BC6DDC" w:rsidRDefault="001D7164" w:rsidP="003402E8">
            <w:pPr>
              <w:rPr>
                <w:rFonts w:cstheme="minorHAnsi"/>
              </w:rPr>
            </w:pPr>
            <w:r w:rsidRPr="001D7164">
              <w:rPr>
                <w:rFonts w:eastAsia="Times New Roman" w:cstheme="minorHAnsi"/>
                <w:color w:val="000000"/>
                <w:lang w:eastAsia="ru-RU"/>
              </w:rPr>
              <w:t>При поступлении первичных документов на иностранных языках осуществлять построчный перевод на русский язык указанных документов силами работников Университета или сторонней организации на основании договора (соглашения) с юридическим или физическим лицом</w:t>
            </w:r>
          </w:p>
        </w:tc>
      </w:tr>
      <w:tr w:rsidR="00653F2C" w:rsidRPr="00BC6DDC" w14:paraId="014C808F" w14:textId="77777777" w:rsidTr="003402E8">
        <w:tc>
          <w:tcPr>
            <w:tcW w:w="4399" w:type="dxa"/>
            <w:vAlign w:val="center"/>
          </w:tcPr>
          <w:p w14:paraId="02115ACD" w14:textId="77777777" w:rsidR="00653F2C" w:rsidRPr="00BC6DDC" w:rsidRDefault="00653F2C" w:rsidP="00653F2C">
            <w:pPr>
              <w:rPr>
                <w:rFonts w:cstheme="minorHAnsi"/>
              </w:rPr>
            </w:pPr>
            <w:r w:rsidRPr="00AD2060">
              <w:rPr>
                <w:rFonts w:eastAsia="Times New Roman" w:cstheme="minorHAnsi"/>
                <w:color w:val="000000"/>
                <w:lang w:eastAsia="ru-RU"/>
              </w:rPr>
              <w:t>Сроки и порядок инвентаризации активов и обязательств</w:t>
            </w:r>
          </w:p>
        </w:tc>
        <w:tc>
          <w:tcPr>
            <w:tcW w:w="4946" w:type="dxa"/>
            <w:vAlign w:val="center"/>
          </w:tcPr>
          <w:p w14:paraId="6ED5207E" w14:textId="2D9B003C" w:rsidR="00653F2C" w:rsidRPr="00BC6DDC" w:rsidRDefault="001D7FFE" w:rsidP="00653F2C">
            <w:pPr>
              <w:rPr>
                <w:rFonts w:cstheme="minorHAnsi"/>
              </w:rPr>
            </w:pPr>
            <w:hyperlink r:id="rId8" w:history="1">
              <w:r w:rsidR="00653F2C" w:rsidRPr="001D7FFE">
                <w:rPr>
                  <w:rStyle w:val="a3"/>
                  <w:rFonts w:eastAsia="Times New Roman" w:cstheme="minorHAnsi"/>
                  <w:lang w:eastAsia="ru-RU"/>
                </w:rPr>
                <w:t>Приложение №</w:t>
              </w:r>
              <w:r w:rsidR="00823ED2" w:rsidRPr="001D7FFE">
                <w:rPr>
                  <w:rStyle w:val="a3"/>
                  <w:rFonts w:eastAsia="Times New Roman" w:cstheme="minorHAnsi"/>
                  <w:lang w:eastAsia="ru-RU"/>
                </w:rPr>
                <w:t>5</w:t>
              </w:r>
              <w:r w:rsidR="00653F2C" w:rsidRPr="001D7FFE">
                <w:rPr>
                  <w:rStyle w:val="a3"/>
                  <w:rFonts w:eastAsia="Times New Roman" w:cstheme="minorHAnsi"/>
                  <w:lang w:eastAsia="ru-RU"/>
                </w:rPr>
                <w:t xml:space="preserve"> Учетной политики</w:t>
              </w:r>
            </w:hyperlink>
          </w:p>
        </w:tc>
      </w:tr>
      <w:tr w:rsidR="00653F2C" w:rsidRPr="00BC6DDC" w14:paraId="6952937E" w14:textId="77777777" w:rsidTr="003402E8">
        <w:tc>
          <w:tcPr>
            <w:tcW w:w="4399" w:type="dxa"/>
            <w:vAlign w:val="center"/>
          </w:tcPr>
          <w:p w14:paraId="6EEC9F06" w14:textId="77777777" w:rsidR="00653F2C" w:rsidRPr="00BC6DDC" w:rsidRDefault="00653F2C" w:rsidP="00653F2C">
            <w:pPr>
              <w:tabs>
                <w:tab w:val="left" w:pos="3300"/>
              </w:tabs>
              <w:rPr>
                <w:rFonts w:cstheme="minorHAnsi"/>
              </w:rPr>
            </w:pPr>
            <w:r w:rsidRPr="00AD2060">
              <w:rPr>
                <w:rFonts w:eastAsia="Times New Roman" w:cstheme="minorHAnsi"/>
                <w:color w:val="000000"/>
                <w:lang w:eastAsia="ru-RU"/>
              </w:rPr>
              <w:t>Порядок присв</w:t>
            </w:r>
            <w:r w:rsidRPr="00BC6DDC">
              <w:rPr>
                <w:rFonts w:eastAsia="Times New Roman" w:cstheme="minorHAnsi"/>
                <w:color w:val="000000"/>
                <w:lang w:eastAsia="ru-RU"/>
              </w:rPr>
              <w:t>о</w:t>
            </w:r>
            <w:r w:rsidRPr="00AD2060">
              <w:rPr>
                <w:rFonts w:eastAsia="Times New Roman" w:cstheme="minorHAnsi"/>
                <w:color w:val="000000"/>
                <w:lang w:eastAsia="ru-RU"/>
              </w:rPr>
              <w:t>ения инвентарных номеров объектам основных средств</w:t>
            </w:r>
          </w:p>
        </w:tc>
        <w:tc>
          <w:tcPr>
            <w:tcW w:w="4946" w:type="dxa"/>
            <w:vAlign w:val="center"/>
          </w:tcPr>
          <w:p w14:paraId="069DA86A" w14:textId="41EA6D6D" w:rsidR="00653F2C" w:rsidRPr="00BC6DDC" w:rsidRDefault="001D7FFE" w:rsidP="00653F2C">
            <w:pPr>
              <w:rPr>
                <w:rFonts w:cstheme="minorHAnsi"/>
              </w:rPr>
            </w:pPr>
            <w:hyperlink r:id="rId9" w:history="1">
              <w:r w:rsidR="00653F2C" w:rsidRPr="001D7FFE">
                <w:rPr>
                  <w:rStyle w:val="a3"/>
                  <w:rFonts w:eastAsia="Times New Roman" w:cstheme="minorHAnsi"/>
                  <w:lang w:eastAsia="ru-RU"/>
                </w:rPr>
                <w:t>Приложение №</w:t>
              </w:r>
              <w:r w:rsidR="00823ED2" w:rsidRPr="001D7FFE">
                <w:rPr>
                  <w:rStyle w:val="a3"/>
                  <w:rFonts w:eastAsia="Times New Roman" w:cstheme="minorHAnsi"/>
                  <w:lang w:eastAsia="ru-RU"/>
                </w:rPr>
                <w:t>8</w:t>
              </w:r>
              <w:r w:rsidR="00653F2C" w:rsidRPr="001D7FFE">
                <w:rPr>
                  <w:rStyle w:val="a3"/>
                  <w:rFonts w:eastAsia="Times New Roman" w:cstheme="minorHAnsi"/>
                  <w:lang w:eastAsia="ru-RU"/>
                </w:rPr>
                <w:t xml:space="preserve"> Учетной политики</w:t>
              </w:r>
            </w:hyperlink>
          </w:p>
        </w:tc>
      </w:tr>
      <w:tr w:rsidR="00D04215" w:rsidRPr="00BC6DDC" w14:paraId="292F5523" w14:textId="77777777" w:rsidTr="003402E8">
        <w:tc>
          <w:tcPr>
            <w:tcW w:w="4399" w:type="dxa"/>
            <w:vAlign w:val="center"/>
          </w:tcPr>
          <w:p w14:paraId="1FF13054" w14:textId="77777777" w:rsidR="00D04215" w:rsidRPr="00BC6DDC" w:rsidRDefault="00D04215" w:rsidP="003402E8">
            <w:pPr>
              <w:rPr>
                <w:rFonts w:cstheme="minorHAnsi"/>
              </w:rPr>
            </w:pPr>
            <w:r w:rsidRPr="00AD2060">
              <w:rPr>
                <w:rFonts w:eastAsia="Times New Roman" w:cstheme="minorHAnsi"/>
                <w:color w:val="000000"/>
                <w:lang w:eastAsia="ru-RU"/>
              </w:rPr>
              <w:t xml:space="preserve">Объединение объектов основных средств, срок полезного использования которых одинаков, стоимость которых не является </w:t>
            </w:r>
            <w:proofErr w:type="gramStart"/>
            <w:r w:rsidRPr="00AD2060">
              <w:rPr>
                <w:rFonts w:eastAsia="Times New Roman" w:cstheme="minorHAnsi"/>
                <w:color w:val="000000"/>
                <w:lang w:eastAsia="ru-RU"/>
              </w:rPr>
              <w:t>существенной,  в</w:t>
            </w:r>
            <w:proofErr w:type="gramEnd"/>
            <w:r w:rsidRPr="00AD2060">
              <w:rPr>
                <w:rFonts w:eastAsia="Times New Roman" w:cstheme="minorHAnsi"/>
                <w:color w:val="000000"/>
                <w:lang w:eastAsia="ru-RU"/>
              </w:rPr>
              <w:t xml:space="preserve"> один инвентарный объект, приз</w:t>
            </w:r>
            <w:r w:rsidRPr="00BC6DDC">
              <w:rPr>
                <w:rFonts w:eastAsia="Times New Roman" w:cstheme="minorHAnsi"/>
                <w:color w:val="000000"/>
                <w:lang w:eastAsia="ru-RU"/>
              </w:rPr>
              <w:t>н</w:t>
            </w:r>
            <w:r w:rsidRPr="00AD2060">
              <w:rPr>
                <w:rFonts w:eastAsia="Times New Roman" w:cstheme="minorHAnsi"/>
                <w:color w:val="000000"/>
                <w:lang w:eastAsia="ru-RU"/>
              </w:rPr>
              <w:t>аваемый для целей бухгалтерского учета комплексом объектов основных средств</w:t>
            </w:r>
          </w:p>
        </w:tc>
        <w:tc>
          <w:tcPr>
            <w:tcW w:w="4946" w:type="dxa"/>
            <w:vAlign w:val="center"/>
          </w:tcPr>
          <w:p w14:paraId="02D7BB0B" w14:textId="77777777" w:rsidR="00D04215" w:rsidRPr="00AD2060" w:rsidRDefault="00D04215" w:rsidP="009C711A">
            <w:pPr>
              <w:rPr>
                <w:rFonts w:eastAsia="Times New Roman" w:cstheme="minorHAnsi"/>
                <w:color w:val="000000"/>
                <w:lang w:eastAsia="ru-RU"/>
              </w:rPr>
            </w:pPr>
            <w:r w:rsidRPr="00AD2060">
              <w:rPr>
                <w:rFonts w:eastAsia="Times New Roman" w:cstheme="minorHAnsi"/>
                <w:color w:val="000000"/>
                <w:lang w:eastAsia="ru-RU"/>
              </w:rPr>
              <w:t>В один инвентарный объект объединять объекты библиотечного фонда, признаваемые комплексом объектов основных средств, как объекты имущества несущественной стоимости, имеющие одинаковые сроки полезного и ожидаемого использования. Не счита</w:t>
            </w:r>
            <w:r w:rsidR="009C711A">
              <w:rPr>
                <w:rFonts w:eastAsia="Times New Roman" w:cstheme="minorHAnsi"/>
                <w:color w:val="000000"/>
                <w:lang w:eastAsia="ru-RU"/>
              </w:rPr>
              <w:t>ть</w:t>
            </w:r>
            <w:r w:rsidRPr="00AD2060">
              <w:rPr>
                <w:rFonts w:eastAsia="Times New Roman" w:cstheme="minorHAnsi"/>
                <w:color w:val="000000"/>
                <w:lang w:eastAsia="ru-RU"/>
              </w:rPr>
              <w:t xml:space="preserve"> существенной стоимость до </w:t>
            </w:r>
            <w:r w:rsidR="00D77AB5">
              <w:rPr>
                <w:rFonts w:eastAsia="Times New Roman" w:cstheme="minorHAnsi"/>
                <w:color w:val="000000"/>
                <w:lang w:eastAsia="ru-RU"/>
              </w:rPr>
              <w:t>2</w:t>
            </w:r>
            <w:r w:rsidRPr="00AD2060">
              <w:rPr>
                <w:rFonts w:eastAsia="Times New Roman" w:cstheme="minorHAnsi"/>
                <w:color w:val="000000"/>
                <w:lang w:eastAsia="ru-RU"/>
              </w:rPr>
              <w:t>0 000 рубл</w:t>
            </w:r>
            <w:r>
              <w:rPr>
                <w:rFonts w:eastAsia="Times New Roman" w:cstheme="minorHAnsi"/>
                <w:color w:val="000000"/>
                <w:lang w:eastAsia="ru-RU"/>
              </w:rPr>
              <w:t>ей за один имущественный объект</w:t>
            </w:r>
          </w:p>
        </w:tc>
      </w:tr>
      <w:tr w:rsidR="00D04215" w:rsidRPr="00BC6DDC" w14:paraId="2D469888" w14:textId="77777777" w:rsidTr="003402E8">
        <w:tc>
          <w:tcPr>
            <w:tcW w:w="4399" w:type="dxa"/>
            <w:vAlign w:val="center"/>
          </w:tcPr>
          <w:p w14:paraId="17E1E5C7"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Затраты на замену отдельных составных частей объекта включаются в стоимость объекта основных средств в момент их возникновения, при этом стоимость объекта основ</w:t>
            </w:r>
            <w:r w:rsidRPr="00BC6DDC">
              <w:rPr>
                <w:rFonts w:eastAsia="Times New Roman" w:cstheme="minorHAnsi"/>
                <w:color w:val="000000"/>
                <w:lang w:eastAsia="ru-RU"/>
              </w:rPr>
              <w:t>н</w:t>
            </w:r>
            <w:r w:rsidRPr="00AD2060">
              <w:rPr>
                <w:rFonts w:eastAsia="Times New Roman" w:cstheme="minorHAnsi"/>
                <w:color w:val="000000"/>
                <w:lang w:eastAsia="ru-RU"/>
              </w:rPr>
              <w:t>ых средств уменьшается на стоимость заменяемых (</w:t>
            </w:r>
            <w:proofErr w:type="spellStart"/>
            <w:r w:rsidRPr="00AD2060">
              <w:rPr>
                <w:rFonts w:eastAsia="Times New Roman" w:cstheme="minorHAnsi"/>
                <w:color w:val="000000"/>
                <w:lang w:eastAsia="ru-RU"/>
              </w:rPr>
              <w:t>выбываемых</w:t>
            </w:r>
            <w:proofErr w:type="spellEnd"/>
            <w:r w:rsidRPr="00AD2060">
              <w:rPr>
                <w:rFonts w:eastAsia="Times New Roman" w:cstheme="minorHAnsi"/>
                <w:color w:val="000000"/>
                <w:lang w:eastAsia="ru-RU"/>
              </w:rPr>
              <w:t>) частей</w:t>
            </w:r>
          </w:p>
        </w:tc>
        <w:tc>
          <w:tcPr>
            <w:tcW w:w="4946" w:type="dxa"/>
            <w:vAlign w:val="center"/>
          </w:tcPr>
          <w:p w14:paraId="5038C767" w14:textId="77777777" w:rsidR="00D04215" w:rsidRPr="00BC6DDC" w:rsidRDefault="00D77AB5" w:rsidP="003402E8">
            <w:pPr>
              <w:rPr>
                <w:rFonts w:eastAsia="Times New Roman" w:cstheme="minorHAnsi"/>
                <w:color w:val="000000"/>
                <w:lang w:eastAsia="ru-RU"/>
              </w:rPr>
            </w:pPr>
            <w:bookmarkStart w:id="0" w:name="_Hlk222493816"/>
            <w:r w:rsidRPr="00D77AB5">
              <w:rPr>
                <w:rFonts w:eastAsia="Times New Roman" w:cstheme="minorHAnsi"/>
                <w:color w:val="000000"/>
                <w:lang w:eastAsia="ru-RU"/>
              </w:rPr>
              <w:t>В соответствии с правом самостоятельно устанавливать группы основных средств</w:t>
            </w:r>
            <w:bookmarkEnd w:id="0"/>
            <w:r w:rsidRPr="00D77AB5">
              <w:rPr>
                <w:rFonts w:eastAsia="Times New Roman" w:cstheme="minorHAnsi"/>
                <w:color w:val="000000"/>
                <w:lang w:eastAsia="ru-RU"/>
              </w:rPr>
              <w:t>, для которых будет производится изменение балансовой стоимости при замене частей, предоставленным субъектам учета на основании СГС «Основные средства», принять что ФГАОУ ВО «</w:t>
            </w:r>
            <w:proofErr w:type="spellStart"/>
            <w:r w:rsidRPr="00D77AB5">
              <w:rPr>
                <w:rFonts w:eastAsia="Times New Roman" w:cstheme="minorHAnsi"/>
                <w:color w:val="000000"/>
                <w:lang w:eastAsia="ru-RU"/>
              </w:rPr>
              <w:t>СПбПУ</w:t>
            </w:r>
            <w:proofErr w:type="spellEnd"/>
            <w:r w:rsidRPr="00D77AB5">
              <w:rPr>
                <w:rFonts w:eastAsia="Times New Roman" w:cstheme="minorHAnsi"/>
                <w:color w:val="000000"/>
                <w:lang w:eastAsia="ru-RU"/>
              </w:rPr>
              <w:t>» ни для каких групп основных средств не будет изменять балансовую стоимость основных средств при замене частей. Пункты 27,28 СГС «Основные средства» ФГАОУ ВО «</w:t>
            </w:r>
            <w:proofErr w:type="spellStart"/>
            <w:r w:rsidRPr="00D77AB5">
              <w:rPr>
                <w:rFonts w:eastAsia="Times New Roman" w:cstheme="minorHAnsi"/>
                <w:color w:val="000000"/>
                <w:lang w:eastAsia="ru-RU"/>
              </w:rPr>
              <w:t>СПбПУ</w:t>
            </w:r>
            <w:proofErr w:type="spellEnd"/>
            <w:r w:rsidRPr="00D77AB5">
              <w:rPr>
                <w:rFonts w:eastAsia="Times New Roman" w:cstheme="minorHAnsi"/>
                <w:color w:val="000000"/>
                <w:lang w:eastAsia="ru-RU"/>
              </w:rPr>
              <w:t>» не применять</w:t>
            </w:r>
          </w:p>
        </w:tc>
      </w:tr>
      <w:tr w:rsidR="00D04215" w:rsidRPr="00BC6DDC" w14:paraId="62C58C72" w14:textId="77777777" w:rsidTr="00823ED2">
        <w:trPr>
          <w:trHeight w:val="274"/>
        </w:trPr>
        <w:tc>
          <w:tcPr>
            <w:tcW w:w="4399" w:type="dxa"/>
            <w:vAlign w:val="center"/>
          </w:tcPr>
          <w:p w14:paraId="08565248"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Затраты на создание активов при проведении регулярных осмотров на предмет наличия дефектов, а также при проведении ремонтов формируют объем произведенных капитальных вложений с дальнейшим признанием в стоимости объекта основных средств.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tc>
        <w:tc>
          <w:tcPr>
            <w:tcW w:w="4946" w:type="dxa"/>
            <w:vAlign w:val="center"/>
          </w:tcPr>
          <w:p w14:paraId="729F4276" w14:textId="4F8FCBEA" w:rsidR="00D04215" w:rsidRPr="00606EAE" w:rsidRDefault="00823ED2" w:rsidP="00D77AB5">
            <w:pPr>
              <w:contextualSpacing/>
              <w:rPr>
                <w:rFonts w:eastAsia="Times New Roman" w:cstheme="minorHAnsi"/>
                <w:color w:val="000000"/>
                <w:lang w:eastAsia="ru-RU"/>
              </w:rPr>
            </w:pPr>
            <w:r w:rsidRPr="00823ED2">
              <w:rPr>
                <w:rFonts w:eastAsia="Times New Roman" w:cstheme="minorHAnsi"/>
                <w:color w:val="000000"/>
                <w:lang w:eastAsia="ru-RU"/>
              </w:rPr>
              <w:t xml:space="preserve">Работы, направленные на восстановление пользовательских характеристик основных средств, квалифицировать в качестве ремонта, даже 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понимать работы, направленные на поддержание пользовательских характеристик основных средств (в том числе на регулярные осмотры для выявления дефектов, являющиеся обязательным условием эксплуатации этого объекта). Расходы на ремонт и обслуживание не принимать, как </w:t>
            </w:r>
            <w:r w:rsidRPr="00823ED2">
              <w:rPr>
                <w:rFonts w:eastAsia="Times New Roman" w:cstheme="minorHAnsi"/>
                <w:color w:val="000000"/>
                <w:lang w:eastAsia="ru-RU"/>
              </w:rPr>
              <w:lastRenderedPageBreak/>
              <w:t>увеличение балансовой стоимости основных средств</w:t>
            </w:r>
          </w:p>
        </w:tc>
      </w:tr>
      <w:tr w:rsidR="00D04215" w:rsidRPr="00BC6DDC" w14:paraId="645C5562" w14:textId="77777777" w:rsidTr="003402E8">
        <w:tc>
          <w:tcPr>
            <w:tcW w:w="4399" w:type="dxa"/>
            <w:vAlign w:val="center"/>
          </w:tcPr>
          <w:p w14:paraId="4FA9DAB0"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lastRenderedPageBreak/>
              <w:t>Метод начисления амортизации на объекты основных средств</w:t>
            </w:r>
          </w:p>
        </w:tc>
        <w:tc>
          <w:tcPr>
            <w:tcW w:w="4946" w:type="dxa"/>
            <w:vAlign w:val="center"/>
          </w:tcPr>
          <w:p w14:paraId="423773A5" w14:textId="36054F1C" w:rsidR="00D04215" w:rsidRPr="00BC6DDC" w:rsidRDefault="00823ED2" w:rsidP="003402E8">
            <w:pPr>
              <w:rPr>
                <w:rFonts w:eastAsia="Times New Roman" w:cstheme="minorHAnsi"/>
                <w:color w:val="000000"/>
                <w:lang w:eastAsia="ru-RU"/>
              </w:rPr>
            </w:pPr>
            <w:r w:rsidRPr="00823ED2">
              <w:rPr>
                <w:rFonts w:eastAsia="Times New Roman" w:cstheme="minorHAnsi"/>
                <w:color w:val="000000"/>
                <w:lang w:eastAsia="ru-RU"/>
              </w:rPr>
              <w:t>Начисление амортизации производить линейным методом последним днем месяца</w:t>
            </w:r>
          </w:p>
        </w:tc>
      </w:tr>
      <w:tr w:rsidR="00D04215" w:rsidRPr="00BC6DDC" w14:paraId="3848B2E8" w14:textId="77777777" w:rsidTr="003402E8">
        <w:tc>
          <w:tcPr>
            <w:tcW w:w="4399" w:type="dxa"/>
            <w:vAlign w:val="center"/>
          </w:tcPr>
          <w:p w14:paraId="454485A4"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начисления амортизации и срок полезного использования структурной части объекта</w:t>
            </w:r>
          </w:p>
        </w:tc>
        <w:tc>
          <w:tcPr>
            <w:tcW w:w="4946" w:type="dxa"/>
            <w:vAlign w:val="center"/>
          </w:tcPr>
          <w:p w14:paraId="70C7B3C6"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Не признавать структурную часть объекта имущества как самостоятельную</w:t>
            </w:r>
            <w:r>
              <w:rPr>
                <w:rFonts w:eastAsia="Times New Roman" w:cstheme="minorHAnsi"/>
                <w:color w:val="000000"/>
                <w:lang w:eastAsia="ru-RU"/>
              </w:rPr>
              <w:t xml:space="preserve"> единицу учета основных средств</w:t>
            </w:r>
          </w:p>
        </w:tc>
      </w:tr>
      <w:tr w:rsidR="00D04215" w:rsidRPr="00BC6DDC" w14:paraId="6EAC5AA7" w14:textId="77777777" w:rsidTr="003402E8">
        <w:tc>
          <w:tcPr>
            <w:tcW w:w="4399" w:type="dxa"/>
            <w:vAlign w:val="center"/>
          </w:tcPr>
          <w:p w14:paraId="58045169"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учета накопленной амортизации при переоценке объекта основных средств</w:t>
            </w:r>
          </w:p>
        </w:tc>
        <w:tc>
          <w:tcPr>
            <w:tcW w:w="4946" w:type="dxa"/>
            <w:vAlign w:val="center"/>
          </w:tcPr>
          <w:p w14:paraId="38B40EE6" w14:textId="5FC9438E" w:rsidR="00D04215" w:rsidRPr="00BC6DDC" w:rsidRDefault="00823ED2" w:rsidP="003402E8">
            <w:pPr>
              <w:rPr>
                <w:rFonts w:eastAsia="Times New Roman" w:cstheme="minorHAnsi"/>
                <w:color w:val="000000"/>
                <w:lang w:eastAsia="ru-RU"/>
              </w:rPr>
            </w:pPr>
            <w:r w:rsidRPr="00823ED2">
              <w:rPr>
                <w:rFonts w:eastAsia="Times New Roman" w:cstheme="minorHAnsi"/>
                <w:color w:val="000000"/>
                <w:lang w:eastAsia="ru-RU"/>
              </w:rPr>
              <w:t>При переоценке объектов нефинансовых активов (в том числе объектов нефинансовых активов, отчуждаемых не в пользу организаций государственного сектора)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p>
        </w:tc>
      </w:tr>
      <w:tr w:rsidR="00D04215" w:rsidRPr="00BC6DDC" w14:paraId="73E3E61A" w14:textId="77777777" w:rsidTr="003402E8">
        <w:tc>
          <w:tcPr>
            <w:tcW w:w="4399" w:type="dxa"/>
            <w:vAlign w:val="center"/>
          </w:tcPr>
          <w:p w14:paraId="651EB559" w14:textId="77777777" w:rsidR="00D04215" w:rsidRPr="00AD2060" w:rsidRDefault="000B625B" w:rsidP="003402E8">
            <w:pPr>
              <w:rPr>
                <w:rFonts w:eastAsia="Times New Roman" w:cstheme="minorHAnsi"/>
                <w:color w:val="000000"/>
                <w:lang w:eastAsia="ru-RU"/>
              </w:rPr>
            </w:pPr>
            <w:r>
              <w:rPr>
                <w:rFonts w:eastAsia="Times New Roman" w:cstheme="minorHAnsi"/>
                <w:color w:val="000000"/>
                <w:lang w:eastAsia="ru-RU"/>
              </w:rPr>
              <w:t>Единица</w:t>
            </w:r>
            <w:r w:rsidR="00D04215" w:rsidRPr="00AD2060">
              <w:rPr>
                <w:rFonts w:eastAsia="Times New Roman" w:cstheme="minorHAnsi"/>
                <w:color w:val="000000"/>
                <w:lang w:eastAsia="ru-RU"/>
              </w:rPr>
              <w:t xml:space="preserve"> бухгалтерского учета по каждому виду резервов в целях формирования и раскрытия полной и достоверной информации о резервах</w:t>
            </w:r>
          </w:p>
        </w:tc>
        <w:tc>
          <w:tcPr>
            <w:tcW w:w="4946" w:type="dxa"/>
            <w:vAlign w:val="center"/>
          </w:tcPr>
          <w:p w14:paraId="661FFAC3" w14:textId="77777777" w:rsidR="00D04215" w:rsidRPr="00AD2060" w:rsidRDefault="000B625B" w:rsidP="003402E8">
            <w:pPr>
              <w:rPr>
                <w:rFonts w:eastAsia="Times New Roman" w:cstheme="minorHAnsi"/>
                <w:color w:val="000000"/>
                <w:lang w:eastAsia="ru-RU"/>
              </w:rPr>
            </w:pPr>
            <w:r>
              <w:rPr>
                <w:rFonts w:eastAsia="Times New Roman" w:cstheme="minorHAnsi"/>
                <w:color w:val="000000"/>
                <w:lang w:eastAsia="ru-RU"/>
              </w:rPr>
              <w:t>Рубль</w:t>
            </w:r>
          </w:p>
        </w:tc>
      </w:tr>
      <w:tr w:rsidR="00D04215" w:rsidRPr="00BC6DDC" w14:paraId="3EC3BA21" w14:textId="77777777" w:rsidTr="003402E8">
        <w:tc>
          <w:tcPr>
            <w:tcW w:w="4399" w:type="dxa"/>
            <w:vAlign w:val="center"/>
          </w:tcPr>
          <w:p w14:paraId="08FF566E"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определения справедливой стоимости активов и обязательств</w:t>
            </w:r>
          </w:p>
        </w:tc>
        <w:tc>
          <w:tcPr>
            <w:tcW w:w="4946" w:type="dxa"/>
            <w:vAlign w:val="center"/>
          </w:tcPr>
          <w:p w14:paraId="4672D78B" w14:textId="6726BB10" w:rsidR="00D04215" w:rsidRPr="00B668B0" w:rsidRDefault="000A2E23" w:rsidP="00B668B0">
            <w:pPr>
              <w:rPr>
                <w:rFonts w:eastAsia="Times New Roman" w:cstheme="minorHAnsi"/>
                <w:color w:val="000000"/>
                <w:lang w:eastAsia="ru-RU"/>
              </w:rPr>
            </w:pPr>
            <w:r w:rsidRPr="000A2E23">
              <w:rPr>
                <w:rFonts w:eastAsia="Times New Roman" w:cstheme="minorHAnsi"/>
                <w:color w:val="000000"/>
                <w:lang w:eastAsia="ru-RU"/>
              </w:rPr>
              <w:t>Приоритетным методом определения стоимости актива применять метод рыночных цен. В случаях, когда достоверно оценить справедливую стоимость объекта учета методом рыночных цен затруднительно, применять метод амортизированной стоимости замещения.</w:t>
            </w:r>
          </w:p>
        </w:tc>
      </w:tr>
      <w:tr w:rsidR="00D04215" w:rsidRPr="00BC6DDC" w14:paraId="201ABDA1" w14:textId="77777777" w:rsidTr="00D77AB5">
        <w:trPr>
          <w:trHeight w:val="1265"/>
        </w:trPr>
        <w:tc>
          <w:tcPr>
            <w:tcW w:w="4399" w:type="dxa"/>
            <w:vAlign w:val="center"/>
          </w:tcPr>
          <w:p w14:paraId="75C84B2B"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Порядок определения стоимости материальных запасов при выбытии</w:t>
            </w:r>
          </w:p>
        </w:tc>
        <w:tc>
          <w:tcPr>
            <w:tcW w:w="4946" w:type="dxa"/>
            <w:vAlign w:val="center"/>
          </w:tcPr>
          <w:p w14:paraId="1FF89FE4" w14:textId="77777777" w:rsidR="00D04215" w:rsidRPr="00AD2060" w:rsidRDefault="00D04215" w:rsidP="003402E8">
            <w:pPr>
              <w:rPr>
                <w:rFonts w:eastAsia="Times New Roman" w:cstheme="minorHAnsi"/>
                <w:color w:val="000000"/>
                <w:lang w:eastAsia="ru-RU"/>
              </w:rPr>
            </w:pPr>
            <w:r w:rsidRPr="00AD2060">
              <w:rPr>
                <w:rFonts w:eastAsia="Times New Roman" w:cstheme="minorHAnsi"/>
                <w:color w:val="000000"/>
                <w:lang w:eastAsia="ru-RU"/>
              </w:rPr>
              <w:t>Списание материальных запасов производить по средней фактической стоимости. Списание мягкого инвентаря и посуды производить по факти</w:t>
            </w:r>
            <w:r>
              <w:rPr>
                <w:rFonts w:eastAsia="Times New Roman" w:cstheme="minorHAnsi"/>
                <w:color w:val="000000"/>
                <w:lang w:eastAsia="ru-RU"/>
              </w:rPr>
              <w:t>ческой стоимости каждой единицы</w:t>
            </w:r>
          </w:p>
        </w:tc>
      </w:tr>
      <w:tr w:rsidR="00D04215" w:rsidRPr="00BC6DDC" w14:paraId="23A5E340" w14:textId="77777777" w:rsidTr="00D77AB5">
        <w:trPr>
          <w:trHeight w:val="709"/>
        </w:trPr>
        <w:tc>
          <w:tcPr>
            <w:tcW w:w="4399" w:type="dxa"/>
            <w:vAlign w:val="center"/>
          </w:tcPr>
          <w:p w14:paraId="773662DB"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калькулирования себестоимости</w:t>
            </w:r>
          </w:p>
        </w:tc>
        <w:tc>
          <w:tcPr>
            <w:tcW w:w="4946" w:type="dxa"/>
            <w:vAlign w:val="center"/>
          </w:tcPr>
          <w:p w14:paraId="7C7B5CD9" w14:textId="77777777" w:rsidR="00D04215" w:rsidRPr="00BC6DDC" w:rsidRDefault="00D04215" w:rsidP="009C3ED8">
            <w:pPr>
              <w:rPr>
                <w:rFonts w:eastAsia="Times New Roman" w:cstheme="minorHAnsi"/>
                <w:color w:val="000000"/>
                <w:lang w:eastAsia="ru-RU"/>
              </w:rPr>
            </w:pPr>
            <w:r w:rsidRPr="00AD2060">
              <w:rPr>
                <w:rFonts w:eastAsia="Times New Roman" w:cstheme="minorHAnsi"/>
                <w:color w:val="000000"/>
                <w:lang w:eastAsia="ru-RU"/>
              </w:rPr>
              <w:t>Учет готовой продукции по фактической себестоимости</w:t>
            </w:r>
          </w:p>
        </w:tc>
      </w:tr>
      <w:tr w:rsidR="00C87225" w:rsidRPr="00BC6DDC" w14:paraId="4A91334E" w14:textId="77777777" w:rsidTr="00D77AB5">
        <w:trPr>
          <w:trHeight w:val="709"/>
        </w:trPr>
        <w:tc>
          <w:tcPr>
            <w:tcW w:w="4399" w:type="dxa"/>
            <w:vAlign w:val="center"/>
          </w:tcPr>
          <w:p w14:paraId="14EDA8A6" w14:textId="49DC8363" w:rsidR="00C87225" w:rsidRPr="00AD2060" w:rsidRDefault="00C87225" w:rsidP="00C87225">
            <w:pPr>
              <w:rPr>
                <w:rFonts w:eastAsia="Times New Roman" w:cstheme="minorHAnsi"/>
                <w:color w:val="000000"/>
                <w:lang w:eastAsia="ru-RU"/>
              </w:rPr>
            </w:pPr>
            <w:r>
              <w:rPr>
                <w:rFonts w:eastAsia="Times New Roman" w:cstheme="minorHAnsi"/>
                <w:color w:val="000000"/>
                <w:lang w:eastAsia="ru-RU"/>
              </w:rPr>
              <w:t>П</w:t>
            </w:r>
            <w:r w:rsidRPr="00AD2060">
              <w:rPr>
                <w:rFonts w:eastAsia="Times New Roman" w:cstheme="minorHAnsi"/>
                <w:color w:val="000000"/>
                <w:lang w:eastAsia="ru-RU"/>
              </w:rPr>
              <w:t>орядок отнесения расходов будущих периодов на текущий финансовый результат</w:t>
            </w:r>
          </w:p>
        </w:tc>
        <w:tc>
          <w:tcPr>
            <w:tcW w:w="4946" w:type="dxa"/>
            <w:vAlign w:val="center"/>
          </w:tcPr>
          <w:p w14:paraId="2BA93D11" w14:textId="77777777" w:rsidR="00C87225" w:rsidRPr="00C87225" w:rsidRDefault="00C87225" w:rsidP="00C87225">
            <w:pPr>
              <w:rPr>
                <w:rFonts w:eastAsia="Times New Roman" w:cstheme="minorHAnsi"/>
                <w:color w:val="000000"/>
                <w:lang w:eastAsia="ru-RU"/>
              </w:rPr>
            </w:pPr>
            <w:r w:rsidRPr="00C87225">
              <w:rPr>
                <w:rFonts w:eastAsia="Times New Roman" w:cstheme="minorHAnsi"/>
                <w:color w:val="000000"/>
                <w:lang w:eastAsia="ru-RU"/>
              </w:rPr>
              <w:t>Суммы расходов, начисленные Учреждением в отчетном периоде, но относящиеся к следующим отчетным периодам, отражать на счете 0 401 50 000 «Расходы будущих периодов».  На этом счете, в случае, когда Университет не создает соответствующий резерв предстоящих расходов, отражать следующие расходы:</w:t>
            </w:r>
          </w:p>
          <w:p w14:paraId="16986F53"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страхование имущества, гражданской ответственности;</w:t>
            </w:r>
          </w:p>
          <w:p w14:paraId="70F374D4"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связанные с использованием фискальных накопителей;</w:t>
            </w:r>
          </w:p>
          <w:p w14:paraId="46D5D344"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связанные с упущенной выгодой по договорам аренды в течение нескольких отчетных периодов, в том числе по договорам безвозмездного права пользования активом;</w:t>
            </w:r>
          </w:p>
          <w:p w14:paraId="1416A110"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 xml:space="preserve">расходы на осуществление капитального ремонта (по уплате собственником помещений в многоквартирном доме взносов в фонд капитального ремонта, формируемые в </w:t>
            </w:r>
            <w:r w:rsidRPr="00C87225">
              <w:rPr>
                <w:rFonts w:eastAsia="Times New Roman" w:cstheme="minorHAnsi"/>
                <w:color w:val="000000"/>
                <w:lang w:eastAsia="ru-RU"/>
              </w:rPr>
              <w:lastRenderedPageBreak/>
              <w:t>соответствии с положениями Жилищного кодекса);</w:t>
            </w:r>
          </w:p>
          <w:p w14:paraId="432D8F9F"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расходы на приобретение электронных билетов через посредника по заключенному договору;</w:t>
            </w:r>
          </w:p>
          <w:p w14:paraId="45EB9211" w14:textId="77777777" w:rsidR="00C87225" w:rsidRPr="00C87225" w:rsidRDefault="00C87225" w:rsidP="00C87225">
            <w:pPr>
              <w:pStyle w:val="a5"/>
              <w:numPr>
                <w:ilvl w:val="0"/>
                <w:numId w:val="8"/>
              </w:numPr>
              <w:ind w:left="22" w:firstLine="0"/>
              <w:rPr>
                <w:rFonts w:eastAsia="Times New Roman" w:cstheme="minorHAnsi"/>
                <w:color w:val="000000"/>
                <w:lang w:eastAsia="ru-RU"/>
              </w:rPr>
            </w:pPr>
            <w:r w:rsidRPr="00C87225">
              <w:rPr>
                <w:rFonts w:eastAsia="Times New Roman" w:cstheme="minorHAnsi"/>
                <w:color w:val="000000"/>
                <w:lang w:eastAsia="ru-RU"/>
              </w:rPr>
              <w:t xml:space="preserve">иные расходы, произведенные Университетом в отчетном периоде, но относящиеся к будущим периодам. </w:t>
            </w:r>
          </w:p>
          <w:p w14:paraId="794F5EB4" w14:textId="77777777" w:rsidR="00C87225" w:rsidRPr="00C87225" w:rsidRDefault="00C87225" w:rsidP="00C87225">
            <w:pPr>
              <w:pStyle w:val="a5"/>
              <w:ind w:left="22"/>
              <w:rPr>
                <w:rFonts w:eastAsia="Times New Roman" w:cstheme="minorHAnsi"/>
                <w:color w:val="000000"/>
                <w:lang w:eastAsia="ru-RU"/>
              </w:rPr>
            </w:pPr>
            <w:r w:rsidRPr="00C87225">
              <w:rPr>
                <w:rFonts w:eastAsia="Times New Roman" w:cstheme="minorHAnsi"/>
                <w:color w:val="000000"/>
                <w:lang w:eastAsia="ru-RU"/>
              </w:rPr>
              <w:t>Расходы будущих периодов относить на финансовый результат текущего финансового года равномерно, в течение периода, к которому они относятся, за исключением расходов на осуществление капитального ремонта.  Списание сумм взносов на осуществление капитального ремонта относить на финансовый результат текущего финансового года в случае проведения за счет средств соответствующего фонда работ по капитальному ремонту общего имущества в многоквартирном доме.</w:t>
            </w:r>
          </w:p>
          <w:p w14:paraId="7C6BB1CE" w14:textId="74F118FF" w:rsidR="00C87225" w:rsidRPr="00AD2060" w:rsidRDefault="00C87225" w:rsidP="00C87225">
            <w:pPr>
              <w:rPr>
                <w:rFonts w:eastAsia="Times New Roman" w:cstheme="minorHAnsi"/>
                <w:color w:val="000000"/>
                <w:lang w:eastAsia="ru-RU"/>
              </w:rPr>
            </w:pPr>
            <w:r w:rsidRPr="00C87225">
              <w:rPr>
                <w:rFonts w:eastAsia="Times New Roman" w:cstheme="minorHAnsi"/>
                <w:color w:val="000000"/>
                <w:lang w:eastAsia="ru-RU"/>
              </w:rPr>
              <w:t>Затраты на создание и разработку результатов интеллектуальной деятельности (РИД) со сроком полезного использования менее 12 месяцев относить на расходы текущего финансового года</w:t>
            </w:r>
          </w:p>
        </w:tc>
      </w:tr>
      <w:tr w:rsidR="00C87225" w:rsidRPr="00BC6DDC" w14:paraId="4258F3A4" w14:textId="77777777" w:rsidTr="003402E8">
        <w:tc>
          <w:tcPr>
            <w:tcW w:w="4399" w:type="dxa"/>
            <w:vAlign w:val="center"/>
          </w:tcPr>
          <w:p w14:paraId="0E2A8AC6" w14:textId="10440377" w:rsidR="00C87225" w:rsidRPr="00BC6DDC" w:rsidRDefault="00C87225" w:rsidP="00C87225">
            <w:pPr>
              <w:tabs>
                <w:tab w:val="left" w:pos="1574"/>
              </w:tabs>
              <w:rPr>
                <w:rFonts w:eastAsia="Times New Roman" w:cstheme="minorHAnsi"/>
                <w:color w:val="000000"/>
                <w:lang w:eastAsia="ru-RU"/>
              </w:rPr>
            </w:pPr>
            <w:r w:rsidRPr="00AD2060">
              <w:rPr>
                <w:rFonts w:eastAsia="Times New Roman" w:cstheme="minorHAnsi"/>
                <w:color w:val="000000"/>
                <w:lang w:eastAsia="ru-RU"/>
              </w:rPr>
              <w:lastRenderedPageBreak/>
              <w:t>Порядок учета обязательств, отраженных на счетах санкционирования и перечень документов, подтверждающих принятие (возникновение) обязательств</w:t>
            </w:r>
          </w:p>
        </w:tc>
        <w:tc>
          <w:tcPr>
            <w:tcW w:w="4946" w:type="dxa"/>
            <w:vAlign w:val="center"/>
          </w:tcPr>
          <w:p w14:paraId="111A8B26" w14:textId="338CA6E0" w:rsidR="00C87225" w:rsidRPr="00AD2060" w:rsidRDefault="001D7FFE" w:rsidP="00C87225">
            <w:pPr>
              <w:rPr>
                <w:rFonts w:eastAsia="Times New Roman" w:cstheme="minorHAnsi"/>
                <w:color w:val="000000"/>
                <w:lang w:eastAsia="ru-RU"/>
              </w:rPr>
            </w:pPr>
            <w:hyperlink r:id="rId10" w:history="1">
              <w:r w:rsidR="00C87225" w:rsidRPr="001D7FFE">
                <w:rPr>
                  <w:rStyle w:val="a3"/>
                  <w:rFonts w:eastAsia="Times New Roman" w:cstheme="minorHAnsi"/>
                  <w:lang w:eastAsia="ru-RU"/>
                </w:rPr>
                <w:t>Приложение №4 Учетной политики</w:t>
              </w:r>
            </w:hyperlink>
          </w:p>
        </w:tc>
      </w:tr>
      <w:tr w:rsidR="00C87225" w:rsidRPr="00BC6DDC" w14:paraId="4000DA01" w14:textId="77777777" w:rsidTr="003402E8">
        <w:tc>
          <w:tcPr>
            <w:tcW w:w="4399" w:type="dxa"/>
            <w:vAlign w:val="center"/>
          </w:tcPr>
          <w:p w14:paraId="6987B550" w14:textId="77777777" w:rsidR="00C87225" w:rsidRPr="00BC6DDC" w:rsidRDefault="00C87225" w:rsidP="00C87225">
            <w:pPr>
              <w:rPr>
                <w:rFonts w:eastAsia="Times New Roman" w:cstheme="minorHAnsi"/>
                <w:color w:val="000000"/>
                <w:lang w:eastAsia="ru-RU"/>
              </w:rPr>
            </w:pPr>
            <w:r w:rsidRPr="00FB7509">
              <w:rPr>
                <w:rFonts w:eastAsia="Times New Roman" w:cstheme="minorHAnsi"/>
                <w:color w:val="000000"/>
                <w:lang w:eastAsia="ru-RU"/>
              </w:rPr>
              <w:t>Перечень бланков, относимых к бланкам строгой отчетности</w:t>
            </w:r>
          </w:p>
        </w:tc>
        <w:tc>
          <w:tcPr>
            <w:tcW w:w="4946" w:type="dxa"/>
            <w:vAlign w:val="center"/>
          </w:tcPr>
          <w:p w14:paraId="013A98B4" w14:textId="2747098F" w:rsidR="00C87225" w:rsidRPr="00402BAE" w:rsidRDefault="00FB7509" w:rsidP="00C87225">
            <w:pPr>
              <w:rPr>
                <w:rFonts w:eastAsia="Times New Roman" w:cstheme="minorHAnsi"/>
                <w:color w:val="000000"/>
                <w:lang w:eastAsia="ru-RU"/>
              </w:rPr>
            </w:pPr>
            <w:r>
              <w:rPr>
                <w:rFonts w:eastAsia="Times New Roman" w:cstheme="minorHAnsi"/>
                <w:color w:val="000000"/>
                <w:lang w:eastAsia="ru-RU"/>
              </w:rPr>
              <w:t>Д</w:t>
            </w:r>
            <w:r w:rsidRPr="00FB7509">
              <w:rPr>
                <w:rFonts w:eastAsia="Times New Roman" w:cstheme="minorHAnsi"/>
                <w:color w:val="000000"/>
                <w:lang w:eastAsia="ru-RU"/>
              </w:rPr>
              <w:t>окументы об образовании, трудовые книжки и вкладыши к ним, топливные карты, путевки и другие бланки государственного и установленного образца в соответствии с перечнями, утвержденными органами исполнительной власти</w:t>
            </w:r>
          </w:p>
        </w:tc>
      </w:tr>
      <w:tr w:rsidR="00C87225" w:rsidRPr="00BC6DDC" w14:paraId="777782D2" w14:textId="77777777" w:rsidTr="003402E8">
        <w:tc>
          <w:tcPr>
            <w:tcW w:w="4399" w:type="dxa"/>
            <w:vAlign w:val="center"/>
          </w:tcPr>
          <w:p w14:paraId="7BB81D12" w14:textId="77777777" w:rsidR="00C87225" w:rsidRPr="00BC6DDC" w:rsidRDefault="00C87225" w:rsidP="00C87225">
            <w:pPr>
              <w:rPr>
                <w:rFonts w:eastAsia="Times New Roman" w:cstheme="minorHAnsi"/>
                <w:color w:val="000000"/>
                <w:lang w:eastAsia="ru-RU"/>
              </w:rPr>
            </w:pPr>
            <w:r w:rsidRPr="00AD2060">
              <w:rPr>
                <w:rFonts w:eastAsia="Times New Roman" w:cstheme="minorHAnsi"/>
                <w:color w:val="000000"/>
                <w:lang w:eastAsia="ru-RU"/>
              </w:rPr>
              <w:t>Учет на забалансовом счете 09 "Запасные части к транспортным средствам, выданные взамен изношенных"</w:t>
            </w:r>
          </w:p>
        </w:tc>
        <w:tc>
          <w:tcPr>
            <w:tcW w:w="4946" w:type="dxa"/>
            <w:vAlign w:val="center"/>
          </w:tcPr>
          <w:p w14:paraId="27E4FC2F" w14:textId="069702CD" w:rsidR="00FB7509" w:rsidRPr="00FB7509" w:rsidRDefault="00FB7509" w:rsidP="00FB7509">
            <w:pPr>
              <w:rPr>
                <w:rFonts w:eastAsia="Times New Roman" w:cstheme="minorHAnsi"/>
                <w:color w:val="000000"/>
                <w:lang w:eastAsia="ru-RU"/>
              </w:rPr>
            </w:pPr>
            <w:r w:rsidRPr="00FB7509">
              <w:rPr>
                <w:rFonts w:eastAsia="Times New Roman" w:cstheme="minorHAnsi"/>
                <w:color w:val="000000"/>
                <w:lang w:eastAsia="ru-RU"/>
              </w:rPr>
              <w:t>Учет на забалансовом счете 09 «Запасные части к транспортным средствам, выданные взамен изношенных» вести в условной оценке один объект – один рубль.</w:t>
            </w:r>
          </w:p>
          <w:p w14:paraId="16AB4C20" w14:textId="4F165243" w:rsidR="00FB7509" w:rsidRPr="00FB7509" w:rsidRDefault="00FB7509" w:rsidP="00FB7509">
            <w:pPr>
              <w:rPr>
                <w:rFonts w:eastAsia="Times New Roman" w:cstheme="minorHAnsi"/>
                <w:color w:val="000000"/>
                <w:lang w:eastAsia="ru-RU"/>
              </w:rPr>
            </w:pPr>
            <w:r>
              <w:rPr>
                <w:rFonts w:eastAsia="Times New Roman" w:cstheme="minorHAnsi"/>
                <w:color w:val="000000"/>
                <w:lang w:eastAsia="ru-RU"/>
              </w:rPr>
              <w:t>У</w:t>
            </w:r>
            <w:r w:rsidRPr="00FB7509">
              <w:rPr>
                <w:rFonts w:eastAsia="Times New Roman" w:cstheme="minorHAnsi"/>
                <w:color w:val="000000"/>
                <w:lang w:eastAsia="ru-RU"/>
              </w:rPr>
              <w:t>читывать запасные части, которые могут быть использованы на других автотранспортных средствах: автомобильные шины, покрышки, колесные диски, аккумуляторы.</w:t>
            </w:r>
          </w:p>
          <w:p w14:paraId="4494322E" w14:textId="77777777" w:rsidR="00FB7509" w:rsidRPr="00FB7509" w:rsidRDefault="00FB7509" w:rsidP="00FB7509">
            <w:pPr>
              <w:rPr>
                <w:rFonts w:eastAsia="Times New Roman" w:cstheme="minorHAnsi"/>
                <w:color w:val="000000"/>
                <w:lang w:eastAsia="ru-RU"/>
              </w:rPr>
            </w:pPr>
            <w:r w:rsidRPr="00FB7509">
              <w:rPr>
                <w:rFonts w:eastAsia="Times New Roman" w:cstheme="minorHAnsi"/>
                <w:color w:val="000000"/>
                <w:lang w:eastAsia="ru-RU"/>
              </w:rPr>
              <w:t>Поступление на забалансовый счет отражать в момент выбытия запасных частей с балансового учета в целях ремонта транспортных средств и учитывать в течение периода их эксплуатации (использовании) в составе транспортного средства.</w:t>
            </w:r>
          </w:p>
          <w:p w14:paraId="6140367F" w14:textId="35C7D537" w:rsidR="00C87225" w:rsidRPr="00AD2060" w:rsidRDefault="00FB7509" w:rsidP="00FB7509">
            <w:pPr>
              <w:rPr>
                <w:rFonts w:eastAsia="Times New Roman" w:cstheme="minorHAnsi"/>
                <w:color w:val="000000"/>
                <w:lang w:eastAsia="ru-RU"/>
              </w:rPr>
            </w:pPr>
            <w:r w:rsidRPr="00FB7509">
              <w:rPr>
                <w:rFonts w:eastAsia="Times New Roman" w:cstheme="minorHAnsi"/>
                <w:color w:val="000000"/>
                <w:lang w:eastAsia="ru-RU"/>
              </w:rPr>
              <w:t>Запасные части, приобретенные поставщиком (подрядчиком) за свой счет и установленные на транспортное средство в результате ремонта, также подлежат забалансовому учету</w:t>
            </w:r>
          </w:p>
        </w:tc>
      </w:tr>
      <w:tr w:rsidR="00C87225" w:rsidRPr="00BC6DDC" w14:paraId="527C9CD0" w14:textId="77777777" w:rsidTr="003402E8">
        <w:tc>
          <w:tcPr>
            <w:tcW w:w="4399" w:type="dxa"/>
            <w:vAlign w:val="center"/>
          </w:tcPr>
          <w:p w14:paraId="258157D3" w14:textId="77777777" w:rsidR="00C87225" w:rsidRPr="00BC6DDC" w:rsidRDefault="00C87225" w:rsidP="00C87225">
            <w:pPr>
              <w:rPr>
                <w:rFonts w:eastAsia="Times New Roman" w:cstheme="minorHAnsi"/>
                <w:color w:val="000000"/>
                <w:lang w:eastAsia="ru-RU"/>
              </w:rPr>
            </w:pPr>
            <w:r w:rsidRPr="00AD2060">
              <w:rPr>
                <w:rFonts w:eastAsia="Times New Roman" w:cstheme="minorHAnsi"/>
                <w:color w:val="000000"/>
                <w:lang w:eastAsia="ru-RU"/>
              </w:rPr>
              <w:lastRenderedPageBreak/>
              <w:t>Порядок учета объектов основных средств на забалансовом счете 21 "Основные средства в эксплуатации</w:t>
            </w:r>
            <w:r>
              <w:rPr>
                <w:rFonts w:eastAsia="Times New Roman" w:cstheme="minorHAnsi"/>
                <w:color w:val="000000"/>
                <w:lang w:eastAsia="ru-RU"/>
              </w:rPr>
              <w:t>»</w:t>
            </w:r>
          </w:p>
        </w:tc>
        <w:tc>
          <w:tcPr>
            <w:tcW w:w="4946" w:type="dxa"/>
            <w:vAlign w:val="center"/>
          </w:tcPr>
          <w:p w14:paraId="5D9905B3" w14:textId="58AC726A" w:rsidR="00C87225" w:rsidRPr="006B2480" w:rsidRDefault="00FB7509" w:rsidP="00C87225">
            <w:pPr>
              <w:rPr>
                <w:rFonts w:eastAsia="Times New Roman" w:cstheme="minorHAnsi"/>
                <w:color w:val="000000"/>
                <w:lang w:eastAsia="ru-RU"/>
              </w:rPr>
            </w:pPr>
            <w:r w:rsidRPr="00FB7509">
              <w:rPr>
                <w:rFonts w:eastAsia="Times New Roman" w:cstheme="minorHAnsi"/>
                <w:color w:val="000000"/>
                <w:lang w:eastAsia="ru-RU"/>
              </w:rPr>
              <w:t>Организовать учет, выданных в эксплуатацию объектов основных средств стоимостью до 10 000 рублей, на забалансовом счете 21 «Основные средства в эксплуатации» в условной оценке один объект – один рубль, введенного в эксплуатацию объекта</w:t>
            </w:r>
          </w:p>
        </w:tc>
      </w:tr>
      <w:tr w:rsidR="00C87225" w:rsidRPr="00BC6DDC" w14:paraId="3AD6D656" w14:textId="77777777" w:rsidTr="003402E8">
        <w:tc>
          <w:tcPr>
            <w:tcW w:w="4399" w:type="dxa"/>
            <w:vAlign w:val="center"/>
          </w:tcPr>
          <w:p w14:paraId="1198A9E9" w14:textId="77777777" w:rsidR="00C87225" w:rsidRDefault="00C87225" w:rsidP="00C87225">
            <w:pPr>
              <w:rPr>
                <w:rFonts w:eastAsia="Times New Roman" w:cstheme="minorHAnsi"/>
                <w:color w:val="000000"/>
                <w:lang w:eastAsia="ru-RU"/>
              </w:rPr>
            </w:pPr>
            <w:r>
              <w:rPr>
                <w:rFonts w:eastAsia="Times New Roman" w:cstheme="minorHAnsi"/>
                <w:color w:val="000000"/>
                <w:lang w:eastAsia="ru-RU"/>
              </w:rPr>
              <w:t>Порядок распределения общехозяйственных расходов</w:t>
            </w:r>
          </w:p>
        </w:tc>
        <w:tc>
          <w:tcPr>
            <w:tcW w:w="4946" w:type="dxa"/>
            <w:vAlign w:val="center"/>
          </w:tcPr>
          <w:p w14:paraId="603BF52E" w14:textId="77777777" w:rsidR="00C87225" w:rsidRDefault="002B6C06" w:rsidP="00C87225">
            <w:pPr>
              <w:rPr>
                <w:rFonts w:eastAsia="Times New Roman" w:cstheme="minorHAnsi"/>
                <w:color w:val="000000"/>
                <w:lang w:eastAsia="ru-RU"/>
              </w:rPr>
            </w:pPr>
            <w:r w:rsidRPr="002B6C06">
              <w:rPr>
                <w:rFonts w:eastAsia="Times New Roman" w:cstheme="minorHAnsi"/>
                <w:color w:val="000000"/>
                <w:lang w:eastAsia="ru-RU"/>
              </w:rPr>
              <w:t>К общехозяйственным расходам относить расходы на содержание административно-управленческого персонала и расходы, которые нельзя отнести к определенному виду деятельности. В составе общехозяйственных расходов выделять только распределяемые расходы.</w:t>
            </w:r>
          </w:p>
          <w:p w14:paraId="7B0CDB11" w14:textId="21A808AB" w:rsidR="002B6C06" w:rsidRPr="002B6C06" w:rsidRDefault="002B6C06" w:rsidP="002B6C06">
            <w:pPr>
              <w:rPr>
                <w:rFonts w:eastAsia="Times New Roman" w:cstheme="minorHAnsi"/>
                <w:color w:val="000000"/>
                <w:lang w:eastAsia="ru-RU"/>
              </w:rPr>
            </w:pPr>
            <w:r w:rsidRPr="002B6C06">
              <w:rPr>
                <w:rFonts w:eastAsia="Times New Roman" w:cstheme="minorHAnsi"/>
                <w:color w:val="000000"/>
                <w:lang w:eastAsia="ru-RU"/>
              </w:rPr>
              <w:t>Общехозяйственные расходы, произведенные за отчетный период в рамках приносящей доход деятельности распределять ежемесячно на себестоимость выполненных работ (этапов), оказанных услуг, изготовленной готовой продукции по номенклатуре.</w:t>
            </w:r>
          </w:p>
          <w:p w14:paraId="2D0884AE" w14:textId="31171223" w:rsidR="002B6C06" w:rsidRPr="003715B4" w:rsidRDefault="002B6C06" w:rsidP="002B6C06">
            <w:pPr>
              <w:rPr>
                <w:rFonts w:eastAsia="Times New Roman" w:cstheme="minorHAnsi"/>
                <w:color w:val="000000"/>
                <w:lang w:eastAsia="ru-RU"/>
              </w:rPr>
            </w:pPr>
            <w:r w:rsidRPr="002B6C06">
              <w:rPr>
                <w:rFonts w:eastAsia="Times New Roman" w:cstheme="minorHAnsi"/>
                <w:color w:val="000000"/>
                <w:lang w:eastAsia="ru-RU"/>
              </w:rPr>
              <w:t>Общехозяйственные расходы, произведенные за отчетный период в рамках субсидии на выполнение государственного задания распределять на себестоимость по видам субсидий в соответствии со сроками сдачи отчета о выполнении государственного задания</w:t>
            </w:r>
          </w:p>
        </w:tc>
      </w:tr>
      <w:tr w:rsidR="00C87225" w:rsidRPr="00BC6DDC" w14:paraId="4088B3B3" w14:textId="77777777" w:rsidTr="003402E8">
        <w:tc>
          <w:tcPr>
            <w:tcW w:w="4399" w:type="dxa"/>
            <w:vAlign w:val="center"/>
          </w:tcPr>
          <w:p w14:paraId="61D055C3" w14:textId="1106D1A1" w:rsidR="00C87225" w:rsidRDefault="00C87225" w:rsidP="00C87225">
            <w:pPr>
              <w:rPr>
                <w:rFonts w:eastAsia="Times New Roman" w:cstheme="minorHAnsi"/>
                <w:color w:val="000000"/>
                <w:lang w:eastAsia="ru-RU"/>
              </w:rPr>
            </w:pPr>
            <w:r>
              <w:rPr>
                <w:rFonts w:eastAsia="Times New Roman" w:cstheme="minorHAnsi"/>
                <w:color w:val="000000"/>
                <w:lang w:eastAsia="ru-RU"/>
              </w:rPr>
              <w:t>Порядок распределения накладных расходов</w:t>
            </w:r>
          </w:p>
        </w:tc>
        <w:tc>
          <w:tcPr>
            <w:tcW w:w="4946" w:type="dxa"/>
            <w:vAlign w:val="center"/>
          </w:tcPr>
          <w:p w14:paraId="75E7B792" w14:textId="6FD92512" w:rsidR="002B6C06" w:rsidRPr="002B6C06" w:rsidRDefault="002B6C06" w:rsidP="002B6C06">
            <w:pPr>
              <w:rPr>
                <w:rFonts w:eastAsia="Times New Roman" w:cstheme="minorHAnsi"/>
                <w:color w:val="000000"/>
                <w:lang w:eastAsia="ru-RU"/>
              </w:rPr>
            </w:pPr>
            <w:r w:rsidRPr="002B6C06">
              <w:rPr>
                <w:rFonts w:eastAsia="Times New Roman" w:cstheme="minorHAnsi"/>
                <w:color w:val="000000"/>
                <w:lang w:eastAsia="ru-RU"/>
              </w:rPr>
              <w:t>В составе накладных расходов при оказании услуг, выполнении работ отражать:</w:t>
            </w:r>
            <w:r>
              <w:rPr>
                <w:rFonts w:eastAsia="Times New Roman" w:cstheme="minorHAnsi"/>
                <w:color w:val="000000"/>
                <w:lang w:eastAsia="ru-RU"/>
              </w:rPr>
              <w:t xml:space="preserve"> </w:t>
            </w:r>
            <w:r w:rsidRPr="002B6C06">
              <w:rPr>
                <w:rFonts w:eastAsia="Times New Roman" w:cstheme="minorHAnsi"/>
                <w:color w:val="000000"/>
                <w:lang w:eastAsia="ru-RU"/>
              </w:rPr>
              <w:t>расходы на оплату труда и начисления на выплаты по оплате труда работников, обеспечивающих оказание услуг, выполнение работ, изготовление готовой продукции в рамках научно-исследовательских и опытно-конструкторских работ;</w:t>
            </w:r>
            <w:r>
              <w:rPr>
                <w:rFonts w:eastAsia="Times New Roman" w:cstheme="minorHAnsi"/>
                <w:color w:val="000000"/>
                <w:lang w:eastAsia="ru-RU"/>
              </w:rPr>
              <w:t xml:space="preserve"> </w:t>
            </w:r>
            <w:r w:rsidRPr="002B6C06">
              <w:rPr>
                <w:rFonts w:eastAsia="Times New Roman" w:cstheme="minorHAnsi"/>
                <w:color w:val="000000"/>
                <w:lang w:eastAsia="ru-RU"/>
              </w:rPr>
              <w:t>амортизацию основных средств, обеспечивающих оказание услуг, выполнение работ изготовление готовой продукции в рамках научно-исследовательских и опытно-конструкторских работ;</w:t>
            </w:r>
            <w:r>
              <w:rPr>
                <w:rFonts w:eastAsia="Times New Roman" w:cstheme="minorHAnsi"/>
                <w:color w:val="000000"/>
                <w:lang w:eastAsia="ru-RU"/>
              </w:rPr>
              <w:t xml:space="preserve"> </w:t>
            </w:r>
            <w:r w:rsidRPr="002B6C06">
              <w:rPr>
                <w:rFonts w:eastAsia="Times New Roman" w:cstheme="minorHAnsi"/>
                <w:color w:val="000000"/>
                <w:lang w:eastAsia="ru-RU"/>
              </w:rPr>
              <w:t>иные расходы, обеспечивающие оказание услуг, выполнение работ изготовление готовой продукции в рамках научно-исследовательских и опытно-конструкторских работ.</w:t>
            </w:r>
          </w:p>
          <w:p w14:paraId="557A5679" w14:textId="30AAD11C" w:rsidR="002B6C06" w:rsidRPr="002B6C06" w:rsidRDefault="002B6C06" w:rsidP="002B6C06">
            <w:pPr>
              <w:rPr>
                <w:rFonts w:eastAsia="Times New Roman" w:cstheme="minorHAnsi"/>
                <w:color w:val="000000"/>
                <w:lang w:eastAsia="ru-RU"/>
              </w:rPr>
            </w:pPr>
            <w:r w:rsidRPr="002B6C06">
              <w:rPr>
                <w:rFonts w:eastAsia="Times New Roman" w:cstheme="minorHAnsi"/>
                <w:color w:val="000000"/>
                <w:lang w:eastAsia="ru-RU"/>
              </w:rPr>
              <w:t>К накладным расходам относить расходы по выполнению научно-исследовательских и опытно-конструкторских работ и учитывать на счете 0 109 70 000 «Накладные расходы производства готовой продукции, работ, услуг».</w:t>
            </w:r>
          </w:p>
          <w:p w14:paraId="107701B2" w14:textId="06386D0A" w:rsidR="00C87225" w:rsidRPr="003715B4" w:rsidRDefault="002B6C06" w:rsidP="002B6C06">
            <w:pPr>
              <w:rPr>
                <w:rFonts w:eastAsia="Times New Roman" w:cstheme="minorHAnsi"/>
                <w:color w:val="000000"/>
                <w:lang w:eastAsia="ru-RU"/>
              </w:rPr>
            </w:pPr>
            <w:r w:rsidRPr="002B6C06">
              <w:rPr>
                <w:rFonts w:eastAsia="Times New Roman" w:cstheme="minorHAnsi"/>
                <w:color w:val="000000"/>
                <w:lang w:eastAsia="ru-RU"/>
              </w:rPr>
              <w:t>Распределение накладных расходов на себестоимость НИР и НИОКР производить ежемесячно пропорционально объему прямых затрат на оплату труда по каждой научно-исследовательской и опытно-конструкторской теме (по номенклатуре)</w:t>
            </w:r>
          </w:p>
        </w:tc>
      </w:tr>
      <w:tr w:rsidR="00C87225" w:rsidRPr="00BC6DDC" w14:paraId="4A95F78B" w14:textId="77777777" w:rsidTr="003402E8">
        <w:tc>
          <w:tcPr>
            <w:tcW w:w="4399" w:type="dxa"/>
            <w:vAlign w:val="center"/>
          </w:tcPr>
          <w:p w14:paraId="3D0FB2B7" w14:textId="77777777" w:rsidR="00C87225" w:rsidRPr="00AD2060" w:rsidRDefault="00C87225" w:rsidP="00C87225">
            <w:pPr>
              <w:rPr>
                <w:rFonts w:eastAsia="Times New Roman" w:cstheme="minorHAnsi"/>
                <w:color w:val="000000"/>
                <w:lang w:eastAsia="ru-RU"/>
              </w:rPr>
            </w:pPr>
            <w:r>
              <w:rPr>
                <w:rFonts w:eastAsia="Times New Roman" w:cstheme="minorHAnsi"/>
                <w:color w:val="000000"/>
                <w:lang w:eastAsia="ru-RU"/>
              </w:rPr>
              <w:t>П</w:t>
            </w:r>
            <w:r w:rsidRPr="00950558">
              <w:rPr>
                <w:rFonts w:eastAsia="Times New Roman" w:cstheme="minorHAnsi"/>
                <w:color w:val="000000"/>
                <w:lang w:eastAsia="ru-RU"/>
              </w:rPr>
              <w:t>орядок признания в бухгалтерском учете и раскрытия в бухгалтерской (финансовой) отчетности событий после отчетной даты</w:t>
            </w:r>
          </w:p>
        </w:tc>
        <w:tc>
          <w:tcPr>
            <w:tcW w:w="4946" w:type="dxa"/>
            <w:vAlign w:val="center"/>
          </w:tcPr>
          <w:p w14:paraId="1E47FBDC" w14:textId="39C82587" w:rsidR="00C87225" w:rsidRPr="006B2480" w:rsidRDefault="002B6C06" w:rsidP="00C87225">
            <w:pPr>
              <w:rPr>
                <w:rFonts w:eastAsia="Times New Roman" w:cstheme="minorHAnsi"/>
                <w:color w:val="000000"/>
                <w:lang w:eastAsia="ru-RU"/>
              </w:rPr>
            </w:pPr>
            <w:r w:rsidRPr="002B6C06">
              <w:rPr>
                <w:rFonts w:eastAsia="Times New Roman" w:cstheme="minorHAnsi"/>
                <w:color w:val="000000"/>
                <w:lang w:eastAsia="ru-RU"/>
              </w:rPr>
              <w:t xml:space="preserve">Установить срок (предельную дату) для отражения в бухгалтерской (финансовой) отчетности первичных документов по событиям </w:t>
            </w:r>
            <w:r w:rsidRPr="002B6C06">
              <w:rPr>
                <w:rFonts w:eastAsia="Times New Roman" w:cstheme="minorHAnsi"/>
                <w:color w:val="000000"/>
                <w:lang w:eastAsia="ru-RU"/>
              </w:rPr>
              <w:lastRenderedPageBreak/>
              <w:t>после отчетной даты, представленных за отчетный период – не позднее 01 февраля года, следующего за отчетным годом, а также не позднее 10 числа месяца следующего за окончанием квартала</w:t>
            </w:r>
          </w:p>
        </w:tc>
      </w:tr>
    </w:tbl>
    <w:p w14:paraId="76467A6A" w14:textId="77777777" w:rsidR="00D04215" w:rsidRDefault="00D04215"/>
    <w:sectPr w:rsidR="00D04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70B"/>
    <w:multiLevelType w:val="multilevel"/>
    <w:tmpl w:val="C5E0B3C8"/>
    <w:styleLink w:val="1111113"/>
    <w:lvl w:ilvl="0">
      <w:start w:val="2"/>
      <w:numFmt w:val="decimal"/>
      <w:lvlText w:val="%1."/>
      <w:lvlJc w:val="left"/>
      <w:pPr>
        <w:ind w:left="450" w:hanging="450"/>
      </w:pPr>
      <w:rPr>
        <w:rFonts w:hint="default"/>
        <w:b/>
      </w:rPr>
    </w:lvl>
    <w:lvl w:ilvl="1">
      <w:start w:val="5"/>
      <w:numFmt w:val="decimal"/>
      <w:suff w:val="space"/>
      <w:lvlText w:val="%1.%2."/>
      <w:lvlJc w:val="left"/>
      <w:pPr>
        <w:ind w:left="720" w:hanging="720"/>
      </w:pPr>
      <w:rPr>
        <w:rFonts w:hint="default"/>
        <w:b/>
      </w:rPr>
    </w:lvl>
    <w:lvl w:ilvl="2">
      <w:start w:val="1"/>
      <w:numFmt w:val="decimal"/>
      <w:suff w:val="space"/>
      <w:lvlText w:val="%1.%2.%3."/>
      <w:lvlJc w:val="left"/>
      <w:pPr>
        <w:ind w:left="2138" w:hanging="720"/>
      </w:pPr>
      <w:rPr>
        <w:rFonts w:hint="default"/>
        <w:b w:val="0"/>
      </w:rPr>
    </w:lvl>
    <w:lvl w:ilvl="3">
      <w:start w:val="1"/>
      <w:numFmt w:val="decimal"/>
      <w:suff w:val="space"/>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E60968"/>
    <w:multiLevelType w:val="hybridMultilevel"/>
    <w:tmpl w:val="66344DF6"/>
    <w:lvl w:ilvl="0" w:tplc="F6247F92">
      <w:start w:val="1"/>
      <w:numFmt w:val="decimal"/>
      <w:suff w:val="space"/>
      <w:lvlText w:val="%1)"/>
      <w:lvlJc w:val="left"/>
      <w:pPr>
        <w:ind w:left="720" w:hanging="360"/>
      </w:pPr>
      <w:rPr>
        <w:rFonts w:hint="default"/>
      </w:rPr>
    </w:lvl>
    <w:lvl w:ilvl="1" w:tplc="E6A01A62">
      <w:start w:val="1"/>
      <w:numFmt w:val="lowerLetter"/>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A67D2"/>
    <w:multiLevelType w:val="hybridMultilevel"/>
    <w:tmpl w:val="1E58A106"/>
    <w:lvl w:ilvl="0" w:tplc="1E5634F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E57CC"/>
    <w:multiLevelType w:val="hybridMultilevel"/>
    <w:tmpl w:val="7458ACFA"/>
    <w:lvl w:ilvl="0" w:tplc="5B2AE7BA">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6FA4FD6"/>
    <w:multiLevelType w:val="hybridMultilevel"/>
    <w:tmpl w:val="1312E500"/>
    <w:lvl w:ilvl="0" w:tplc="333847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071E40"/>
    <w:multiLevelType w:val="hybridMultilevel"/>
    <w:tmpl w:val="BE0A05E0"/>
    <w:lvl w:ilvl="0" w:tplc="C8C834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D07C5E"/>
    <w:multiLevelType w:val="hybridMultilevel"/>
    <w:tmpl w:val="52CE385C"/>
    <w:lvl w:ilvl="0" w:tplc="2C562D5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CF7FC8"/>
    <w:multiLevelType w:val="hybridMultilevel"/>
    <w:tmpl w:val="D606354C"/>
    <w:lvl w:ilvl="0" w:tplc="27BE125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2"/>
    <w:rsid w:val="00001C43"/>
    <w:rsid w:val="00040DD0"/>
    <w:rsid w:val="000A0775"/>
    <w:rsid w:val="000A2E23"/>
    <w:rsid w:val="000B625B"/>
    <w:rsid w:val="000F4E02"/>
    <w:rsid w:val="00192D94"/>
    <w:rsid w:val="001D7164"/>
    <w:rsid w:val="001D7FFE"/>
    <w:rsid w:val="002046D2"/>
    <w:rsid w:val="0025046E"/>
    <w:rsid w:val="00285C80"/>
    <w:rsid w:val="002B6C06"/>
    <w:rsid w:val="00300CCA"/>
    <w:rsid w:val="00402BAE"/>
    <w:rsid w:val="004D425C"/>
    <w:rsid w:val="004E2D90"/>
    <w:rsid w:val="005262F0"/>
    <w:rsid w:val="005926F4"/>
    <w:rsid w:val="00653F2C"/>
    <w:rsid w:val="006B2480"/>
    <w:rsid w:val="0075124C"/>
    <w:rsid w:val="00823ED2"/>
    <w:rsid w:val="008A7350"/>
    <w:rsid w:val="008C2BC7"/>
    <w:rsid w:val="008C4D94"/>
    <w:rsid w:val="008F2E77"/>
    <w:rsid w:val="00950558"/>
    <w:rsid w:val="00994E32"/>
    <w:rsid w:val="009C3ED8"/>
    <w:rsid w:val="009C711A"/>
    <w:rsid w:val="009E0327"/>
    <w:rsid w:val="00A329BE"/>
    <w:rsid w:val="00AF3EF0"/>
    <w:rsid w:val="00AF647D"/>
    <w:rsid w:val="00B1739E"/>
    <w:rsid w:val="00B636D5"/>
    <w:rsid w:val="00B668B0"/>
    <w:rsid w:val="00C026BA"/>
    <w:rsid w:val="00C87225"/>
    <w:rsid w:val="00D04215"/>
    <w:rsid w:val="00D53195"/>
    <w:rsid w:val="00D77AB5"/>
    <w:rsid w:val="00D809EE"/>
    <w:rsid w:val="00DE2F96"/>
    <w:rsid w:val="00E83E15"/>
    <w:rsid w:val="00E85693"/>
    <w:rsid w:val="00EC2067"/>
    <w:rsid w:val="00F67DAC"/>
    <w:rsid w:val="00F77B7F"/>
    <w:rsid w:val="00FB7509"/>
    <w:rsid w:val="00FE2980"/>
    <w:rsid w:val="00FF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0E9F"/>
  <w15:chartTrackingRefBased/>
  <w15:docId w15:val="{ACD9D4D9-2EBF-40C3-8051-AF64E00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4215"/>
    <w:rPr>
      <w:color w:val="0563C1" w:themeColor="hyperlink"/>
      <w:u w:val="single"/>
    </w:rPr>
  </w:style>
  <w:style w:type="table" w:styleId="a4">
    <w:name w:val="Table Grid"/>
    <w:basedOn w:val="a1"/>
    <w:uiPriority w:val="39"/>
    <w:rsid w:val="00D0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4215"/>
    <w:pPr>
      <w:ind w:left="720"/>
      <w:contextualSpacing/>
    </w:pPr>
  </w:style>
  <w:style w:type="paragraph" w:styleId="a6">
    <w:name w:val="Balloon Text"/>
    <w:basedOn w:val="a"/>
    <w:link w:val="a7"/>
    <w:uiPriority w:val="99"/>
    <w:semiHidden/>
    <w:unhideWhenUsed/>
    <w:rsid w:val="00994E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4E32"/>
    <w:rPr>
      <w:rFonts w:ascii="Segoe UI" w:hAnsi="Segoe UI" w:cs="Segoe UI"/>
      <w:sz w:val="18"/>
      <w:szCs w:val="18"/>
    </w:rPr>
  </w:style>
  <w:style w:type="character" w:customStyle="1" w:styleId="1">
    <w:name w:val="Неразрешенное упоминание1"/>
    <w:basedOn w:val="a0"/>
    <w:uiPriority w:val="99"/>
    <w:semiHidden/>
    <w:unhideWhenUsed/>
    <w:rsid w:val="0075124C"/>
    <w:rPr>
      <w:color w:val="605E5C"/>
      <w:shd w:val="clear" w:color="auto" w:fill="E1DFDD"/>
    </w:rPr>
  </w:style>
  <w:style w:type="character" w:styleId="a8">
    <w:name w:val="FollowedHyperlink"/>
    <w:basedOn w:val="a0"/>
    <w:uiPriority w:val="99"/>
    <w:semiHidden/>
    <w:unhideWhenUsed/>
    <w:rsid w:val="00DE2F96"/>
    <w:rPr>
      <w:color w:val="954F72" w:themeColor="followedHyperlink"/>
      <w:u w:val="single"/>
    </w:rPr>
  </w:style>
  <w:style w:type="character" w:customStyle="1" w:styleId="2">
    <w:name w:val="Неразрешенное упоминание2"/>
    <w:basedOn w:val="a0"/>
    <w:uiPriority w:val="99"/>
    <w:semiHidden/>
    <w:unhideWhenUsed/>
    <w:rsid w:val="00001C43"/>
    <w:rPr>
      <w:color w:val="605E5C"/>
      <w:shd w:val="clear" w:color="auto" w:fill="E1DFDD"/>
    </w:rPr>
  </w:style>
  <w:style w:type="numbering" w:customStyle="1" w:styleId="1111113">
    <w:name w:val="1 / 1.1 / 1.1.13"/>
    <w:basedOn w:val="a2"/>
    <w:next w:val="111111"/>
    <w:rsid w:val="00C87225"/>
    <w:pPr>
      <w:numPr>
        <w:numId w:val="7"/>
      </w:numPr>
    </w:pPr>
  </w:style>
  <w:style w:type="numbering" w:styleId="111111">
    <w:name w:val="Outline List 2"/>
    <w:basedOn w:val="a2"/>
    <w:uiPriority w:val="99"/>
    <w:semiHidden/>
    <w:unhideWhenUsed/>
    <w:rsid w:val="00C87225"/>
  </w:style>
  <w:style w:type="character" w:styleId="a9">
    <w:name w:val="Unresolved Mention"/>
    <w:basedOn w:val="a0"/>
    <w:uiPriority w:val="99"/>
    <w:semiHidden/>
    <w:unhideWhenUsed/>
    <w:rsid w:val="001D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bstu.ru/upload/administration-catalogue/cp-ao/prilozheniye-5-uchetnoy_politiki.pdf" TargetMode="External"/><Relationship Id="rId3" Type="http://schemas.openxmlformats.org/officeDocument/2006/relationships/styles" Target="styles.xml"/><Relationship Id="rId7" Type="http://schemas.openxmlformats.org/officeDocument/2006/relationships/hyperlink" Target="https://www.spbstu.ru/upload/administration-catalogue/cp-ao/prilozheniye-3-uchetnoy_politiki.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bstu.ru/upload/administration-catalogue/cp-ao/prilozheniye-1-uchetnoy_politiki.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pbstu.ru/upload/administration-catalogue/cp-ao/prilozheniye-4-uchetnoy_politiki.pdf" TargetMode="External"/><Relationship Id="rId4" Type="http://schemas.openxmlformats.org/officeDocument/2006/relationships/settings" Target="settings.xml"/><Relationship Id="rId9" Type="http://schemas.openxmlformats.org/officeDocument/2006/relationships/hyperlink" Target="https://www.spbstu.ru/upload/administration-catalogue/cp-ao/prilozheniye-8-uchetnoy_politik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E549-228C-4707-9C77-FBE58F22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Кокина Юлия Михайловна</dc:creator>
  <cp:keywords/>
  <dc:description/>
  <cp:lastModifiedBy>KDFX Modes</cp:lastModifiedBy>
  <cp:revision>12</cp:revision>
  <cp:lastPrinted>2024-05-15T09:44:00Z</cp:lastPrinted>
  <dcterms:created xsi:type="dcterms:W3CDTF">2025-08-14T14:00:00Z</dcterms:created>
  <dcterms:modified xsi:type="dcterms:W3CDTF">2026-02-25T09:51:00Z</dcterms:modified>
</cp:coreProperties>
</file>